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w:t>
      </w:r>
      <w:r>
        <w:rPr>
          <w:rFonts w:hint="eastAsia" w:ascii="方正小标宋_GBK" w:hAnsi="方正小标宋_GBK" w:eastAsia="方正小标宋_GBK" w:cs="方正小标宋_GBK"/>
          <w:sz w:val="44"/>
          <w:szCs w:val="44"/>
        </w:rPr>
        <w:t>胰腺疾病 通用术语</w:t>
      </w:r>
      <w:r>
        <w:rPr>
          <w:rFonts w:hint="eastAsia" w:ascii="方正小标宋_GBK" w:hAnsi="方正小标宋_GBK" w:eastAsia="方正小标宋_GBK" w:cs="方正小标宋_GBK"/>
          <w:sz w:val="44"/>
          <w:szCs w:val="44"/>
          <w:lang w:eastAsia="zh-CN"/>
        </w:rPr>
        <w:t>》</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地方标准编制说明</w:t>
      </w:r>
    </w:p>
    <w:p>
      <w:pPr>
        <w:spacing w:line="580" w:lineRule="exact"/>
        <w:rPr>
          <w:rFonts w:hint="eastAsia" w:ascii="黑体" w:hAnsi="黑体" w:eastAsia="黑体" w:cs="黑体"/>
          <w:sz w:val="32"/>
          <w:szCs w:val="32"/>
        </w:rPr>
      </w:pPr>
      <w:r>
        <w:rPr>
          <w:rFonts w:hint="eastAsia" w:ascii="黑体" w:hAnsi="黑体" w:eastAsia="黑体" w:cs="黑体"/>
          <w:sz w:val="32"/>
          <w:szCs w:val="32"/>
        </w:rPr>
        <w:t>一、目的意义</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随着计算机技术的进步，多中心临床研究越来越便捷和易行，可以由多个研究中心的临床医生和科研人员按照相同的研究设计、为同一个研究目的、协同完成的临床研究工作。近年来提出的真实世界研究，是指在真实临床、社区或家庭环境下，获取多种数据，从而评价某种治疗措施对患者健康真实影响的研究。其特点是纳入人群均为临床实际的患者群体，覆盖人群广，样本量通常较大；基于患者意愿或临床的实际选择进行分组，不一定要求随机化；基于临床真实环境，外部真实性好；结合强调综合利用多种数据，包括电子医疗记录、药品相关数据等，这些数据的涉及时间长，涵盖患者人群广，可以收集大量病人的长期生存信息；与传统的前瞻性试验相比，规模更大，证据资源更丰富。</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江苏省的胰腺病学是全国著名学科，是引领国内发展的省内重点学科之一。南京医科大学第一附属医院胰腺中心在胰腺手术的手术数量、手术质量、以及恶性肿瘤的根治效果方面居全国领先、世界先进水平。在以苗毅教授为首、蒋奎荣教授领导的省内多名知名教授的努力之下，省内多家三级单位的普外科正在形成以胰腺疾病为特色的学科群，为进一步做深做强“胰腺病学”这一江苏卫生的特色招牌共同努力，已成立江苏省胰腺联盟。</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生物样本库联盟和临床数据库联盟成为江苏省胰腺联盟科研工作中的湿库和干库，是促进临床科研和转化医学、推动学科发展的重要基础。精准大数据集成平台的建设，能够有效采集数据、高度集成数据、实时分析数据，提高数据信息的准确性和可利用性，实现医院内部以及多家医院相互之间各信息系统之的数据整合、信息共享和流程协同。在此过程中，标准化是数据库建设的关键，而以往观察性医疗数据常常以统一编码的结构化数据或自由文本形式记录，但数据的描述方式并不相同，现阶段已有一些组织和机构开始关注数据术语的标准化，但是由于并未分具体疾病或专业，往往存在疾病专科方面的不到位，给研究人员对数据进行整合、分析和挖掘的过程中带来了描述方式不统一的难题。本中心就此问题，结合国内外已有的医学数据标准化文档，制定“胰腺疾病</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术语标准”，旨在帮助国内胰腺疾病单位数据平台工作人员实现数据标准化，并为将来省内乃至国内胰腺疾病方面的数据信息共享提供统一的标准。</w:t>
      </w:r>
    </w:p>
    <w:p>
      <w:pPr>
        <w:spacing w:line="580" w:lineRule="exact"/>
        <w:rPr>
          <w:rFonts w:hint="eastAsia" w:ascii="黑体" w:hAnsi="黑体" w:eastAsia="黑体" w:cs="黑体"/>
          <w:sz w:val="32"/>
          <w:szCs w:val="32"/>
        </w:rPr>
      </w:pPr>
      <w:r>
        <w:rPr>
          <w:rFonts w:hint="eastAsia" w:ascii="黑体" w:hAnsi="黑体" w:eastAsia="黑体" w:cs="黑体"/>
          <w:sz w:val="32"/>
          <w:szCs w:val="32"/>
        </w:rPr>
        <w:t>二、任务来源</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本标准制定工作为《省市场监管局关于下达2022年度江苏省地方标准项目计划的通知》（苏市监标〔2022〕192号）的任务之一，江苏省人民医院为第 </w:t>
      </w:r>
      <w:r>
        <w:rPr>
          <w:rFonts w:hint="eastAsia" w:ascii="方正仿宋_GBK" w:hAnsi="方正仿宋_GBK" w:eastAsia="方正仿宋_GBK" w:cs="方正仿宋_GBK"/>
          <w:sz w:val="32"/>
          <w:szCs w:val="32"/>
          <w:lang w:val="en-US" w:eastAsia="zh-CN"/>
        </w:rPr>
        <w:t>291</w:t>
      </w:r>
      <w:r>
        <w:rPr>
          <w:rFonts w:hint="eastAsia" w:ascii="方正仿宋_GBK" w:hAnsi="方正仿宋_GBK" w:eastAsia="方正仿宋_GBK" w:cs="方正仿宋_GBK"/>
          <w:sz w:val="32"/>
          <w:szCs w:val="32"/>
        </w:rPr>
        <w:t xml:space="preserve"> 号标准《胰腺疾病精准大数据平台术语》（以下简称“规范”）编制承担单位</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由南京医科大学、常州市第二人民医院</w:t>
      </w:r>
      <w:r>
        <w:rPr>
          <w:rFonts w:hint="eastAsia" w:ascii="方正仿宋_GBK" w:hAnsi="方正仿宋_GBK" w:eastAsia="方正仿宋_GBK" w:cs="方正仿宋_GBK"/>
          <w:sz w:val="32"/>
          <w:szCs w:val="32"/>
          <w:lang w:val="en-US" w:eastAsia="zh-CN"/>
        </w:rPr>
        <w:t>为</w:t>
      </w:r>
      <w:r>
        <w:rPr>
          <w:rFonts w:hint="eastAsia" w:ascii="方正仿宋_GBK" w:hAnsi="方正仿宋_GBK" w:eastAsia="方正仿宋_GBK" w:cs="方正仿宋_GBK"/>
          <w:sz w:val="32"/>
          <w:szCs w:val="32"/>
        </w:rPr>
        <w:t>联合起草</w:t>
      </w:r>
      <w:r>
        <w:rPr>
          <w:rFonts w:hint="eastAsia" w:ascii="方正仿宋_GBK" w:hAnsi="方正仿宋_GBK" w:eastAsia="方正仿宋_GBK" w:cs="方正仿宋_GBK"/>
          <w:sz w:val="32"/>
          <w:szCs w:val="32"/>
          <w:lang w:val="en-US" w:eastAsia="zh-CN"/>
        </w:rPr>
        <w:t>单位</w:t>
      </w:r>
      <w:r>
        <w:rPr>
          <w:rFonts w:hint="eastAsia" w:ascii="方正仿宋_GBK" w:hAnsi="方正仿宋_GBK" w:eastAsia="方正仿宋_GBK" w:cs="方正仿宋_GBK"/>
          <w:sz w:val="32"/>
          <w:szCs w:val="32"/>
        </w:rPr>
        <w:t>。</w:t>
      </w:r>
    </w:p>
    <w:p>
      <w:pPr>
        <w:spacing w:line="580" w:lineRule="exact"/>
        <w:rPr>
          <w:rFonts w:hint="eastAsia" w:ascii="黑体" w:hAnsi="黑体" w:eastAsia="黑体" w:cs="黑体"/>
          <w:sz w:val="32"/>
          <w:szCs w:val="32"/>
        </w:rPr>
      </w:pPr>
      <w:r>
        <w:rPr>
          <w:rFonts w:hint="eastAsia" w:ascii="黑体" w:hAnsi="黑体" w:eastAsia="黑体" w:cs="黑体"/>
          <w:sz w:val="32"/>
          <w:szCs w:val="32"/>
        </w:rPr>
        <w:t>三、编制过程</w:t>
      </w:r>
    </w:p>
    <w:tbl>
      <w:tblPr>
        <w:tblStyle w:val="9"/>
        <w:tblW w:w="4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655" w:type="dxa"/>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jc w:val="center"/>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时间段</w:t>
            </w:r>
          </w:p>
        </w:tc>
        <w:tc>
          <w:tcPr>
            <w:tcW w:w="1770" w:type="dxa"/>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jc w:val="center"/>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2022年7-8月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文献检索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2022年9-11月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标准框架讨论并分工撰写初稿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2022年12月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初稿研讨并章节互审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2023年</w:t>
            </w:r>
            <w:r>
              <w:rPr>
                <w:rFonts w:hint="eastAsia" w:ascii="Times New Roman" w:hAnsi="Times New Roman" w:eastAsia="方正仿宋_GBK" w:cs="Times New Roman"/>
                <w:sz w:val="28"/>
                <w:szCs w:val="28"/>
                <w:lang w:val="en-US" w:eastAsia="zh-CN"/>
              </w:rPr>
              <w:t>1</w:t>
            </w:r>
            <w:r>
              <w:rPr>
                <w:rFonts w:hint="default" w:ascii="Times New Roman" w:hAnsi="Times New Roman" w:eastAsia="方正仿宋_GBK" w:cs="Times New Roman"/>
                <w:sz w:val="28"/>
                <w:szCs w:val="28"/>
                <w:lang w:val="en-US" w:eastAsia="zh-CN"/>
              </w:rPr>
              <w:t>-3月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互审稿研讨并修订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2023年4</w:t>
            </w:r>
            <w:r>
              <w:rPr>
                <w:rFonts w:hint="eastAsia" w:ascii="Times New Roman" w:hAnsi="Times New Roman" w:eastAsia="方正仿宋_GBK" w:cs="Times New Roman"/>
                <w:sz w:val="28"/>
                <w:szCs w:val="28"/>
                <w:lang w:val="en-US" w:eastAsia="zh-CN"/>
              </w:rPr>
              <w:t>-6</w:t>
            </w:r>
            <w:r>
              <w:rPr>
                <w:rFonts w:hint="default" w:ascii="Times New Roman" w:hAnsi="Times New Roman" w:eastAsia="方正仿宋_GBK" w:cs="Times New Roman"/>
                <w:sz w:val="28"/>
                <w:szCs w:val="28"/>
                <w:lang w:val="en-US" w:eastAsia="zh-CN"/>
              </w:rPr>
              <w:t>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整理汇总成</w:t>
            </w:r>
            <w:r>
              <w:rPr>
                <w:rFonts w:hint="eastAsia" w:ascii="Times New Roman" w:hAnsi="Times New Roman" w:eastAsia="方正仿宋_GBK" w:cs="Times New Roman"/>
                <w:sz w:val="28"/>
                <w:szCs w:val="28"/>
                <w:lang w:val="en-US" w:eastAsia="zh-CN"/>
              </w:rPr>
              <w:t>征求意见</w:t>
            </w:r>
            <w:r>
              <w:rPr>
                <w:rFonts w:hint="default" w:ascii="Times New Roman" w:hAnsi="Times New Roman" w:eastAsia="方正仿宋_GBK" w:cs="Times New Roman"/>
                <w:sz w:val="28"/>
                <w:szCs w:val="28"/>
                <w:lang w:val="en-US" w:eastAsia="zh-CN"/>
              </w:rPr>
              <w:t>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2023年7月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专家函审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2023年8-9月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征求意见稿研讨并修订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2023年10月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整理汇总成</w:t>
            </w:r>
            <w:r>
              <w:rPr>
                <w:rFonts w:hint="eastAsia" w:ascii="Times New Roman" w:hAnsi="Times New Roman" w:eastAsia="方正仿宋_GBK" w:cs="Times New Roman"/>
                <w:sz w:val="28"/>
                <w:szCs w:val="28"/>
                <w:lang w:val="en-US" w:eastAsia="zh-CN"/>
              </w:rPr>
              <w:t>送审讨论</w:t>
            </w:r>
            <w:r>
              <w:rPr>
                <w:rFonts w:hint="default" w:ascii="Times New Roman" w:hAnsi="Times New Roman" w:eastAsia="方正仿宋_GBK" w:cs="Times New Roman"/>
                <w:sz w:val="28"/>
                <w:szCs w:val="28"/>
                <w:lang w:val="en-US" w:eastAsia="zh-CN"/>
              </w:rPr>
              <w:t>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2023年11-12月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eastAsia="zh-CN"/>
              </w:rPr>
              <w:t>送审讨论稿研讨、修订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2024年1-2月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专家函审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2024年3-5月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lang w:val="en-US" w:eastAsia="zh-CN"/>
              </w:rPr>
              <w:t>送审讨论稿研讨并修订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2024年6月</w:t>
            </w:r>
          </w:p>
        </w:tc>
        <w:tc>
          <w:tcPr>
            <w:tcW w:w="0" w:type="auto"/>
            <w:noWrap/>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送审</w:t>
            </w:r>
            <w:r>
              <w:rPr>
                <w:rFonts w:hint="default" w:ascii="Times New Roman" w:hAnsi="Times New Roman" w:eastAsia="方正仿宋_GBK" w:cs="Times New Roman"/>
                <w:sz w:val="28"/>
                <w:szCs w:val="28"/>
                <w:lang w:val="en-US" w:eastAsia="zh-CN"/>
              </w:rPr>
              <w:t>稿研讨、修订</w:t>
            </w:r>
          </w:p>
        </w:tc>
      </w:tr>
    </w:tbl>
    <w:p>
      <w:pPr>
        <w:spacing w:line="580" w:lineRule="exact"/>
        <w:ind w:firstLine="640" w:firstLineChars="200"/>
        <w:rPr>
          <w:rFonts w:hint="eastAsia" w:ascii="方正仿宋_GBK" w:hAnsi="方正仿宋_GBK" w:eastAsia="方正仿宋_GBK" w:cs="方正仿宋_GBK"/>
          <w:sz w:val="32"/>
          <w:szCs w:val="32"/>
        </w:rPr>
      </w:pPr>
    </w:p>
    <w:p>
      <w:pPr>
        <w:spacing w:line="580" w:lineRule="exact"/>
        <w:rPr>
          <w:rFonts w:ascii="黑体" w:hAnsi="黑体" w:eastAsia="黑体" w:cs="黑体"/>
          <w:sz w:val="32"/>
          <w:szCs w:val="32"/>
        </w:rPr>
      </w:pPr>
      <w:r>
        <w:rPr>
          <w:rFonts w:hint="eastAsia" w:ascii="黑体" w:hAnsi="黑体" w:eastAsia="黑体" w:cs="黑体"/>
          <w:sz w:val="32"/>
          <w:szCs w:val="32"/>
        </w:rPr>
        <w:t>四、主要内容</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本标准规定了胰腺疾病的通用术语及其定义。 </w:t>
      </w:r>
    </w:p>
    <w:p>
      <w:pPr>
        <w:spacing w:line="580" w:lineRule="exact"/>
        <w:rPr>
          <w:rFonts w:hint="eastAsia" w:ascii="黑体" w:hAnsi="黑体" w:eastAsia="黑体" w:cs="黑体"/>
          <w:sz w:val="32"/>
          <w:szCs w:val="32"/>
        </w:rPr>
      </w:pPr>
      <w:r>
        <w:rPr>
          <w:rFonts w:hint="eastAsia" w:ascii="黑体" w:hAnsi="黑体" w:eastAsia="黑体" w:cs="黑体"/>
          <w:sz w:val="32"/>
          <w:szCs w:val="32"/>
        </w:rPr>
        <w:t>五、技术指标确定的依据</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标准化工作指南（GB/T 20000）</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卫生信息数据元目录（WS 363.1-2011）</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术语标准化项目管理指南（GB/T 19099-2003）</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健康信息学健康受控词表结构和高层指标（GB/T 25514-2010）</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用于产生真实世界证据的真实世界数据指导原则（试行）（2021年4月）</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观察性健康医疗数据科学与信息学（Observational Health Data Sciences and Informatics，OHDSI）</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临床数据交换标准协会（The Clinical Data Interchange Standards Consortium，CDISC）</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国际疾病分类名称（ICD-10）</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国际手术操作分类名称（ICD-9-CM）</w:t>
      </w:r>
    </w:p>
    <w:p>
      <w:pPr>
        <w:spacing w:line="580" w:lineRule="exact"/>
        <w:rPr>
          <w:rFonts w:ascii="黑体" w:hAnsi="黑体" w:eastAsia="黑体" w:cs="黑体"/>
          <w:sz w:val="32"/>
          <w:szCs w:val="32"/>
        </w:rPr>
      </w:pPr>
      <w:r>
        <w:rPr>
          <w:rFonts w:hint="eastAsia" w:ascii="黑体" w:hAnsi="黑体" w:eastAsia="黑体" w:cs="黑体"/>
          <w:sz w:val="32"/>
          <w:szCs w:val="32"/>
        </w:rPr>
        <w:t>六、重大分歧意见的处理过程和依据</w:t>
      </w:r>
    </w:p>
    <w:p>
      <w:pPr>
        <w:spacing w:line="580" w:lineRule="exact"/>
        <w:ind w:firstLine="640" w:firstLineChars="200"/>
        <w:rPr>
          <w:rFonts w:hint="eastAsia" w:ascii="宋体" w:hAnsi="宋体" w:cs="宋体"/>
          <w:sz w:val="32"/>
          <w:szCs w:val="32"/>
        </w:rPr>
      </w:pPr>
      <w:r>
        <w:rPr>
          <w:rFonts w:hint="eastAsia" w:ascii="方正仿宋_GBK" w:hAnsi="方正仿宋_GBK" w:eastAsia="方正仿宋_GBK" w:cs="方正仿宋_GBK"/>
          <w:sz w:val="32"/>
          <w:szCs w:val="32"/>
        </w:rPr>
        <w:t>无。</w:t>
      </w:r>
    </w:p>
    <w:p>
      <w:pPr>
        <w:spacing w:line="580" w:lineRule="exact"/>
        <w:rPr>
          <w:rFonts w:hint="eastAsia" w:ascii="黑体" w:hAnsi="黑体" w:eastAsia="黑体" w:cs="黑体"/>
          <w:sz w:val="32"/>
          <w:szCs w:val="32"/>
        </w:rPr>
      </w:pPr>
      <w:r>
        <w:rPr>
          <w:rFonts w:hint="eastAsia" w:ascii="黑体" w:hAnsi="黑体" w:eastAsia="黑体" w:cs="黑体"/>
          <w:sz w:val="32"/>
          <w:szCs w:val="32"/>
        </w:rPr>
        <w:t>七、与相关法律法规和国家标准的关系</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本标准符合《中华人民共和国网络安全法》、《中华人民共和国数据安全法》等法律法规规定的要求，技术参考术语标准化项目管理指南（GB/T 19099-2003）</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健康信息学健康受控词表结构和高层指标（GB/T 25514-2010）</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用于产生真实世界证据的真实世界数据指导原则（试行）（2021年4月）</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观察性健康医疗数据科学与信息学（Observational Health Data Sciences and Informatics，OHDSI）</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临床数据交换标准协会（The Clinical Data Interchange Standards Consortium，CDISC）</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并结合我省</w:t>
      </w:r>
      <w:r>
        <w:rPr>
          <w:rFonts w:hint="eastAsia" w:ascii="方正仿宋_GBK" w:hAnsi="方正仿宋_GBK" w:eastAsia="方正仿宋_GBK" w:cs="方正仿宋_GBK"/>
          <w:sz w:val="32"/>
          <w:szCs w:val="32"/>
          <w:lang w:val="en-US" w:eastAsia="zh-CN"/>
        </w:rPr>
        <w:t>胰腺专病数据库运行经验</w:t>
      </w:r>
      <w:r>
        <w:rPr>
          <w:rFonts w:hint="eastAsia" w:ascii="方正仿宋_GBK" w:hAnsi="方正仿宋_GBK" w:eastAsia="方正仿宋_GBK" w:cs="方正仿宋_GBK"/>
          <w:sz w:val="32"/>
          <w:szCs w:val="32"/>
        </w:rPr>
        <w:t>进行了</w:t>
      </w:r>
      <w:r>
        <w:rPr>
          <w:rFonts w:hint="eastAsia" w:ascii="方正仿宋_GBK" w:hAnsi="方正仿宋_GBK" w:eastAsia="方正仿宋_GBK" w:cs="方正仿宋_GBK"/>
          <w:sz w:val="32"/>
          <w:szCs w:val="32"/>
          <w:lang w:val="en-US" w:eastAsia="zh-CN"/>
        </w:rPr>
        <w:t>结合、</w:t>
      </w:r>
      <w:r>
        <w:rPr>
          <w:rFonts w:hint="eastAsia" w:ascii="方正仿宋_GBK" w:hAnsi="方正仿宋_GBK" w:eastAsia="方正仿宋_GBK" w:cs="方正仿宋_GBK"/>
          <w:sz w:val="32"/>
          <w:szCs w:val="32"/>
        </w:rPr>
        <w:t>优化和提高。</w:t>
      </w:r>
    </w:p>
    <w:p>
      <w:pPr>
        <w:spacing w:line="580" w:lineRule="exact"/>
        <w:rPr>
          <w:rFonts w:hint="eastAsia" w:ascii="黑体" w:hAnsi="黑体" w:eastAsia="黑体" w:cs="黑体"/>
          <w:sz w:val="32"/>
          <w:szCs w:val="32"/>
        </w:rPr>
      </w:pPr>
      <w:r>
        <w:rPr>
          <w:rFonts w:hint="eastAsia" w:ascii="黑体" w:hAnsi="黑体" w:eastAsia="黑体" w:cs="黑体"/>
          <w:sz w:val="32"/>
          <w:szCs w:val="32"/>
        </w:rPr>
        <w:t>八、推广实施建议</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本标准适用于</w:t>
      </w:r>
      <w:r>
        <w:rPr>
          <w:rFonts w:hint="eastAsia" w:ascii="方正仿宋_GBK" w:hAnsi="方正仿宋_GBK" w:eastAsia="方正仿宋_GBK" w:cs="方正仿宋_GBK"/>
          <w:sz w:val="32"/>
          <w:szCs w:val="32"/>
          <w:lang w:val="en-US" w:eastAsia="zh-CN"/>
        </w:rPr>
        <w:t>江苏省省</w:t>
      </w:r>
      <w:r>
        <w:rPr>
          <w:rFonts w:hint="eastAsia" w:ascii="方正仿宋_GBK" w:hAnsi="方正仿宋_GBK" w:eastAsia="方正仿宋_GBK" w:cs="方正仿宋_GBK"/>
          <w:sz w:val="32"/>
          <w:szCs w:val="32"/>
        </w:rPr>
        <w:t>各级医疗机构胰腺疾病相关医务人员对胰腺疾病相关领域中通用术语和基本概念的统一理解和使用。</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为了保证标准的贯彻执行，具体要求如下：</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1、宣传培训</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标准实施过程中加强标准的宣贯指导工作，制定标准宣传培训计划，组织标准宣贯培训工作。本标准发布后，</w:t>
      </w:r>
      <w:r>
        <w:rPr>
          <w:rFonts w:hint="eastAsia" w:ascii="方正仿宋_GBK" w:hAnsi="方正仿宋_GBK" w:eastAsia="方正仿宋_GBK" w:cs="方正仿宋_GBK"/>
          <w:sz w:val="32"/>
          <w:szCs w:val="32"/>
          <w:lang w:val="en-US" w:eastAsia="zh-CN"/>
        </w:rPr>
        <w:t>主要通过</w:t>
      </w:r>
      <w:r>
        <w:rPr>
          <w:rFonts w:hint="eastAsia" w:ascii="方正仿宋_GBK" w:hAnsi="方正仿宋_GBK" w:eastAsia="方正仿宋_GBK" w:cs="方正仿宋_GBK"/>
          <w:sz w:val="32"/>
          <w:szCs w:val="32"/>
        </w:rPr>
        <w:t>召开专题培训会</w:t>
      </w:r>
      <w:r>
        <w:rPr>
          <w:rFonts w:hint="eastAsia" w:ascii="方正仿宋_GBK" w:hAnsi="方正仿宋_GBK" w:eastAsia="方正仿宋_GBK" w:cs="方正仿宋_GBK"/>
          <w:sz w:val="32"/>
          <w:szCs w:val="32"/>
          <w:lang w:val="en-US" w:eastAsia="zh-CN"/>
        </w:rPr>
        <w:t>的形式进行宣传</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利用江苏省胰腺专病质控中心的平台，在专病质控大会上进行现场宣贯，并推荐使用</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同时</w:t>
      </w:r>
      <w:r>
        <w:rPr>
          <w:rFonts w:hint="eastAsia" w:ascii="方正仿宋_GBK" w:hAnsi="方正仿宋_GBK" w:eastAsia="方正仿宋_GBK" w:cs="方正仿宋_GBK"/>
          <w:sz w:val="32"/>
          <w:szCs w:val="32"/>
        </w:rPr>
        <w:t>调研</w:t>
      </w:r>
      <w:r>
        <w:rPr>
          <w:rFonts w:hint="eastAsia" w:ascii="方正仿宋_GBK" w:hAnsi="方正仿宋_GBK" w:eastAsia="方正仿宋_GBK" w:cs="方正仿宋_GBK"/>
          <w:sz w:val="32"/>
          <w:szCs w:val="32"/>
          <w:lang w:val="en-US" w:eastAsia="zh-CN"/>
        </w:rPr>
        <w:t>和收集各家单位后期使用情况</w:t>
      </w:r>
      <w:r>
        <w:rPr>
          <w:rFonts w:hint="eastAsia" w:ascii="方正仿宋_GBK" w:hAnsi="方正仿宋_GBK" w:eastAsia="方正仿宋_GBK" w:cs="方正仿宋_GBK"/>
          <w:sz w:val="32"/>
          <w:szCs w:val="32"/>
        </w:rPr>
        <w:t>，汇总后召开分析说明会。</w:t>
      </w:r>
    </w:p>
    <w:p>
      <w:pPr>
        <w:spacing w:line="580" w:lineRule="exact"/>
        <w:rPr>
          <w:rFonts w:hint="eastAsia" w:ascii="黑体" w:hAnsi="黑体" w:eastAsia="黑体" w:cs="黑体"/>
          <w:sz w:val="32"/>
          <w:szCs w:val="32"/>
        </w:rPr>
      </w:pPr>
      <w:r>
        <w:rPr>
          <w:rFonts w:hint="eastAsia" w:ascii="黑体" w:hAnsi="黑体" w:eastAsia="黑体" w:cs="黑体"/>
          <w:sz w:val="32"/>
          <w:szCs w:val="32"/>
        </w:rPr>
        <w:t>九、起草单位和起草人员信息及分工</w:t>
      </w:r>
    </w:p>
    <w:p>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江苏省人民医院（南京医科大学第一附属医院）是目前江苏省规模最大的三级甲等综合性医院，担负着医疗、教学、科研、公益四项中心任务。占地面积245亩，现有建筑面积41万平方米，职工7100余人。目前有国家重点学科1个，国家临床重点专科18个；省临床医学研究中心5个，江苏高校优势学科1个，省重点学科2个，省“国家重点学科”培育建设点1个。</w:t>
      </w:r>
    </w:p>
    <w:p>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本项目所在江苏省人民医院胰腺中心和南京医科大学胰腺研究所，整合了胰腺外科、重症监护、消化内镜、肿瘤学、影像学、病理学等专业领域的优秀人才，为胰腺疾病患者提供包括手术、内镜、介入、药物及重症监护在内的多种诊疗手段一站式服务，开创了以疾病为中心的全新实时多学科（Real-time MDT）诊疗模式。胰腺中心成立于2015年，2015年作为牵头单位获得“江苏省重大疾病生物资源库”建设项目资助，成立对应的胰腺中心数据库，2018年通过ISO9001:2015认证。2021年5月14日发布江苏省地方标准-“胰腺生物样本采集、处理和保藏技术规范”。</w:t>
      </w:r>
    </w:p>
    <w:p>
      <w:pPr>
        <w:spacing w:line="580" w:lineRule="exact"/>
        <w:ind w:firstLine="640" w:firstLineChars="200"/>
        <w:rPr>
          <w:rFonts w:hint="eastAsia" w:ascii="方正仿宋_GBK" w:hAnsi="方正仿宋_GBK" w:eastAsia="方正仿宋_GBK" w:cs="方正仿宋_GBK"/>
          <w:sz w:val="32"/>
          <w:szCs w:val="32"/>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723"/>
        <w:gridCol w:w="1591"/>
        <w:gridCol w:w="4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rPr>
              <w:t>起草单位</w:t>
            </w:r>
          </w:p>
        </w:tc>
        <w:tc>
          <w:tcPr>
            <w:tcW w:w="1591"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rPr>
              <w:t xml:space="preserve"> 起草人 </w:t>
            </w:r>
          </w:p>
        </w:tc>
        <w:tc>
          <w:tcPr>
            <w:tcW w:w="4618" w:type="dxa"/>
          </w:tcPr>
          <w:p>
            <w:pPr>
              <w:spacing w:line="580" w:lineRule="exact"/>
              <w:rPr>
                <w:rFonts w:hint="eastAsia" w:ascii="方正仿宋_GBK" w:hAnsi="方正仿宋_GBK" w:eastAsia="方正仿宋_GBK" w:cs="方正仿宋_GBK"/>
                <w:sz w:val="32"/>
                <w:szCs w:val="32"/>
                <w:vertAlign w:val="baseline"/>
                <w:lang w:val="en-US" w:eastAsia="zh-CN"/>
              </w:rPr>
            </w:pPr>
            <w:r>
              <w:rPr>
                <w:rFonts w:hint="eastAsia" w:ascii="方正仿宋_GBK" w:hAnsi="方正仿宋_GBK" w:eastAsia="方正仿宋_GBK" w:cs="方正仿宋_GBK"/>
                <w:sz w:val="32"/>
                <w:szCs w:val="32"/>
                <w:vertAlign w:val="baseline"/>
                <w:lang w:val="en-US" w:eastAsia="zh-CN"/>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lang w:val="en-US" w:eastAsia="zh-CN"/>
              </w:rPr>
            </w:pPr>
            <w:bookmarkStart w:id="0" w:name="_GoBack"/>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lang w:val="en-US" w:eastAsia="zh-CN"/>
              </w:rPr>
              <w:t>蒋奎荣</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lang w:val="en-US" w:eastAsia="zh-CN"/>
              </w:rPr>
              <w:t>负责本文件的整体规划和进程</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lang w:val="en-US" w:eastAsia="zh-CN"/>
              </w:rPr>
              <w:t>苗毅</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rPr>
              <w:t>负责项目组织协调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陆子鹏</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rPr>
              <w:t>负责</w:t>
            </w:r>
            <w:r>
              <w:rPr>
                <w:rFonts w:hint="eastAsia" w:ascii="方正仿宋_GBK" w:hAnsi="方正仿宋_GBK" w:eastAsia="方正仿宋_GBK" w:cs="方正仿宋_GBK"/>
                <w:sz w:val="32"/>
                <w:szCs w:val="32"/>
                <w:lang w:val="en-US" w:eastAsia="zh-CN"/>
              </w:rPr>
              <w:t>具体</w:t>
            </w:r>
            <w:r>
              <w:rPr>
                <w:rFonts w:hint="eastAsia" w:ascii="方正仿宋_GBK" w:hAnsi="方正仿宋_GBK" w:eastAsia="方正仿宋_GBK" w:cs="方正仿宋_GBK"/>
                <w:sz w:val="32"/>
                <w:szCs w:val="32"/>
              </w:rPr>
              <w:t>方案制定与实施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张凯</w:t>
            </w:r>
          </w:p>
        </w:tc>
        <w:tc>
          <w:tcPr>
            <w:tcW w:w="4618" w:type="dxa"/>
          </w:tcPr>
          <w:p>
            <w:pPr>
              <w:spacing w:line="580" w:lineRule="exact"/>
              <w:rPr>
                <w:rFonts w:hint="default" w:ascii="方正仿宋_GBK" w:hAnsi="方正仿宋_GBK" w:eastAsia="方正仿宋_GBK" w:cs="方正仿宋_GBK"/>
                <w:sz w:val="32"/>
                <w:szCs w:val="32"/>
                <w:vertAlign w:val="baseline"/>
                <w:lang w:val="en-US" w:eastAsia="zh-CN"/>
              </w:rPr>
            </w:pPr>
            <w:r>
              <w:rPr>
                <w:rFonts w:hint="eastAsia" w:ascii="方正仿宋_GBK" w:hAnsi="方正仿宋_GBK" w:eastAsia="方正仿宋_GBK" w:cs="方正仿宋_GBK"/>
                <w:sz w:val="32"/>
                <w:szCs w:val="32"/>
              </w:rPr>
              <w:t>负责</w:t>
            </w:r>
            <w:r>
              <w:rPr>
                <w:rFonts w:hint="eastAsia" w:ascii="方正仿宋_GBK" w:hAnsi="方正仿宋_GBK" w:eastAsia="方正仿宋_GBK" w:cs="方正仿宋_GBK"/>
                <w:sz w:val="32"/>
                <w:szCs w:val="32"/>
                <w:lang w:val="en-US" w:eastAsia="zh-CN"/>
              </w:rPr>
              <w:t>文件</w:t>
            </w:r>
            <w:r>
              <w:rPr>
                <w:rFonts w:hint="eastAsia" w:ascii="方正仿宋_GBK" w:hAnsi="方正仿宋_GBK" w:eastAsia="方正仿宋_GBK" w:cs="方正仿宋_GBK"/>
                <w:sz w:val="32"/>
                <w:szCs w:val="32"/>
              </w:rPr>
              <w:t>起草</w:t>
            </w:r>
            <w:r>
              <w:rPr>
                <w:rFonts w:hint="eastAsia" w:ascii="方正仿宋_GBK" w:hAnsi="方正仿宋_GBK" w:eastAsia="方正仿宋_GBK" w:cs="方正仿宋_GBK"/>
                <w:sz w:val="32"/>
                <w:szCs w:val="32"/>
                <w:lang w:val="en-US" w:eastAsia="zh-CN"/>
              </w:rPr>
              <w:t>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尹杰</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rPr>
              <w:t>负责</w:t>
            </w:r>
            <w:r>
              <w:rPr>
                <w:rFonts w:hint="eastAsia" w:ascii="方正仿宋_GBK" w:hAnsi="方正仿宋_GBK" w:eastAsia="方正仿宋_GBK" w:cs="方正仿宋_GBK"/>
                <w:sz w:val="32"/>
                <w:szCs w:val="32"/>
                <w:lang w:val="en-US" w:eastAsia="zh-CN"/>
              </w:rPr>
              <w:t>文件</w:t>
            </w:r>
            <w:r>
              <w:rPr>
                <w:rFonts w:hint="eastAsia" w:ascii="方正仿宋_GBK" w:hAnsi="方正仿宋_GBK" w:eastAsia="方正仿宋_GBK" w:cs="方正仿宋_GBK"/>
                <w:sz w:val="32"/>
                <w:szCs w:val="32"/>
              </w:rPr>
              <w:t>起草</w:t>
            </w:r>
            <w:r>
              <w:rPr>
                <w:rFonts w:hint="eastAsia" w:ascii="方正仿宋_GBK" w:hAnsi="方正仿宋_GBK" w:eastAsia="方正仿宋_GBK" w:cs="方正仿宋_GBK"/>
                <w:sz w:val="32"/>
                <w:szCs w:val="32"/>
                <w:lang w:val="en-US" w:eastAsia="zh-CN"/>
              </w:rPr>
              <w:t>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高文涛</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lang w:val="en-US" w:eastAsia="zh-CN"/>
              </w:rPr>
              <w:t>负责</w:t>
            </w:r>
            <w:r>
              <w:rPr>
                <w:rFonts w:hint="eastAsia" w:ascii="方正仿宋_GBK" w:hAnsi="方正仿宋_GBK" w:eastAsia="方正仿宋_GBK" w:cs="方正仿宋_GBK"/>
                <w:sz w:val="32"/>
                <w:szCs w:val="32"/>
              </w:rPr>
              <w:t>征求专家修改意见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蔡宝宝</w:t>
            </w:r>
          </w:p>
        </w:tc>
        <w:tc>
          <w:tcPr>
            <w:tcW w:w="4618" w:type="dxa"/>
          </w:tcPr>
          <w:p>
            <w:pPr>
              <w:spacing w:line="580" w:lineRule="exact"/>
              <w:rPr>
                <w:rFonts w:hint="default" w:ascii="方正仿宋_GBK" w:hAnsi="方正仿宋_GBK" w:eastAsia="方正仿宋_GBK" w:cs="方正仿宋_GBK"/>
                <w:sz w:val="32"/>
                <w:szCs w:val="32"/>
                <w:vertAlign w:val="baseline"/>
                <w:lang w:val="en-US" w:eastAsia="zh-CN"/>
              </w:rPr>
            </w:pPr>
            <w:r>
              <w:rPr>
                <w:rFonts w:hint="eastAsia" w:ascii="方正仿宋_GBK" w:hAnsi="方正仿宋_GBK" w:eastAsia="方正仿宋_GBK" w:cs="方正仿宋_GBK"/>
                <w:sz w:val="32"/>
                <w:szCs w:val="32"/>
                <w:vertAlign w:val="baseline"/>
                <w:lang w:val="en-US" w:eastAsia="zh-CN"/>
              </w:rPr>
              <w:t>负责文件后期校审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彭云鹏</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负责文件后期校审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吴鹏飞</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负责文件后期校审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徐冬</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负责文件后期校审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严寒</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负责文件后期校审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时国东</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负责文件后期校审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江苏省人民医院</w:t>
            </w:r>
          </w:p>
        </w:tc>
        <w:tc>
          <w:tcPr>
            <w:tcW w:w="1591" w:type="dxa"/>
          </w:tcPr>
          <w:p>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吕楠</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负责文件后期校审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vAlign w:val="top"/>
          </w:tcPr>
          <w:p>
            <w:pPr>
              <w:spacing w:line="580" w:lineRule="exact"/>
              <w:rPr>
                <w:rFonts w:hint="default"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南京医科大学</w:t>
            </w:r>
          </w:p>
        </w:tc>
        <w:tc>
          <w:tcPr>
            <w:tcW w:w="1591" w:type="dxa"/>
            <w:vAlign w:val="top"/>
          </w:tcPr>
          <w:p>
            <w:pPr>
              <w:spacing w:line="580" w:lineRule="exact"/>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sz w:val="32"/>
                <w:szCs w:val="32"/>
                <w:lang w:val="en-US" w:eastAsia="zh-CN"/>
              </w:rPr>
              <w:t>梁宁霞</w:t>
            </w:r>
          </w:p>
        </w:tc>
        <w:tc>
          <w:tcPr>
            <w:tcW w:w="4618" w:type="dxa"/>
            <w:vAlign w:val="top"/>
          </w:tcPr>
          <w:p>
            <w:pPr>
              <w:spacing w:line="580" w:lineRule="exact"/>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sz w:val="32"/>
                <w:szCs w:val="32"/>
              </w:rPr>
              <w:t>负责项目组织协调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lang w:val="en-US" w:eastAsia="zh-CN"/>
              </w:rPr>
            </w:pPr>
            <w:r>
              <w:rPr>
                <w:rFonts w:hint="eastAsia" w:ascii="方正仿宋_GBK" w:hAnsi="方正仿宋_GBK" w:eastAsia="方正仿宋_GBK" w:cs="方正仿宋_GBK"/>
                <w:sz w:val="32"/>
                <w:szCs w:val="32"/>
                <w:vertAlign w:val="baseline"/>
                <w:lang w:val="en-US" w:eastAsia="zh-CN"/>
              </w:rPr>
              <w:t>常州市第二人民医院</w:t>
            </w:r>
          </w:p>
        </w:tc>
        <w:tc>
          <w:tcPr>
            <w:tcW w:w="1591" w:type="dxa"/>
          </w:tcPr>
          <w:p>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秦锡虎</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rPr>
              <w:t>负责</w:t>
            </w:r>
            <w:r>
              <w:rPr>
                <w:rFonts w:hint="eastAsia" w:ascii="方正仿宋_GBK" w:hAnsi="方正仿宋_GBK" w:eastAsia="方正仿宋_GBK" w:cs="方正仿宋_GBK"/>
                <w:sz w:val="32"/>
                <w:szCs w:val="32"/>
                <w:lang w:val="en-US" w:eastAsia="zh-CN"/>
              </w:rPr>
              <w:t>指导内容撰写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常州市第二人民医院</w:t>
            </w:r>
          </w:p>
        </w:tc>
        <w:tc>
          <w:tcPr>
            <w:tcW w:w="1591" w:type="dxa"/>
          </w:tcPr>
          <w:p>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陈强</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rPr>
              <w:t>负责</w:t>
            </w:r>
            <w:r>
              <w:rPr>
                <w:rFonts w:hint="eastAsia" w:ascii="方正仿宋_GBK" w:hAnsi="方正仿宋_GBK" w:eastAsia="方正仿宋_GBK" w:cs="方正仿宋_GBK"/>
                <w:sz w:val="32"/>
                <w:szCs w:val="32"/>
                <w:lang w:val="en-US" w:eastAsia="zh-CN"/>
              </w:rPr>
              <w:t>指导内容撰写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常州市第二人民医院</w:t>
            </w:r>
          </w:p>
        </w:tc>
        <w:tc>
          <w:tcPr>
            <w:tcW w:w="1591" w:type="dxa"/>
          </w:tcPr>
          <w:p>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孔志君</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rPr>
              <w:t>负责</w:t>
            </w:r>
            <w:r>
              <w:rPr>
                <w:rFonts w:hint="eastAsia" w:ascii="方正仿宋_GBK" w:hAnsi="方正仿宋_GBK" w:eastAsia="方正仿宋_GBK" w:cs="方正仿宋_GBK"/>
                <w:sz w:val="32"/>
                <w:szCs w:val="32"/>
                <w:lang w:val="en-US" w:eastAsia="zh-CN"/>
              </w:rPr>
              <w:t>指导内容撰写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常州市第二人民医院</w:t>
            </w:r>
          </w:p>
        </w:tc>
        <w:tc>
          <w:tcPr>
            <w:tcW w:w="1591" w:type="dxa"/>
          </w:tcPr>
          <w:p>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闵逸飞</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负责文件后期校审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常州市第二人民医院</w:t>
            </w:r>
          </w:p>
        </w:tc>
        <w:tc>
          <w:tcPr>
            <w:tcW w:w="1591" w:type="dxa"/>
          </w:tcPr>
          <w:p>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陆林</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负责文件后期校审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723"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rPr>
              <w:t>江苏省卫生健康信息中心</w:t>
            </w:r>
          </w:p>
        </w:tc>
        <w:tc>
          <w:tcPr>
            <w:tcW w:w="1591" w:type="dxa"/>
          </w:tcPr>
          <w:p>
            <w:pPr>
              <w:spacing w:line="58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张国明</w:t>
            </w:r>
          </w:p>
        </w:tc>
        <w:tc>
          <w:tcPr>
            <w:tcW w:w="4618" w:type="dxa"/>
          </w:tcPr>
          <w:p>
            <w:pPr>
              <w:spacing w:line="580" w:lineRule="exact"/>
              <w:rPr>
                <w:rFonts w:hint="eastAsia" w:ascii="方正仿宋_GBK" w:hAnsi="方正仿宋_GBK" w:eastAsia="方正仿宋_GBK" w:cs="方正仿宋_GBK"/>
                <w:sz w:val="32"/>
                <w:szCs w:val="32"/>
                <w:vertAlign w:val="baseline"/>
              </w:rPr>
            </w:pPr>
            <w:r>
              <w:rPr>
                <w:rFonts w:hint="eastAsia" w:ascii="方正仿宋_GBK" w:hAnsi="方正仿宋_GBK" w:eastAsia="方正仿宋_GBK" w:cs="方正仿宋_GBK"/>
                <w:sz w:val="32"/>
                <w:szCs w:val="32"/>
                <w:vertAlign w:val="baseline"/>
                <w:lang w:val="en-US" w:eastAsia="zh-CN"/>
              </w:rPr>
              <w:t>负责文件后期校审</w:t>
            </w:r>
          </w:p>
        </w:tc>
      </w:tr>
    </w:tbl>
    <w:p>
      <w:pPr>
        <w:spacing w:line="580" w:lineRule="exact"/>
        <w:rPr>
          <w:rFonts w:hint="eastAsia" w:ascii="方正仿宋_GBK" w:hAnsi="方正仿宋_GBK" w:eastAsia="方正仿宋_GBK" w:cs="方正仿宋_GBK"/>
          <w:sz w:val="32"/>
          <w:szCs w:val="32"/>
        </w:rPr>
      </w:pPr>
    </w:p>
    <w:sectPr>
      <w:headerReference r:id="rId3" w:type="default"/>
      <w:footerReference r:id="rId4" w:type="default"/>
      <w:footerReference r:id="rId5" w:type="even"/>
      <w:pgSz w:w="11906" w:h="16838"/>
      <w:pgMar w:top="1361" w:right="1588" w:bottom="1361" w:left="1588" w:header="851" w:footer="141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FD7659-F9BE-483D-962B-5243BE14DE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创艺简仿宋">
    <w:altName w:val="方正舒体"/>
    <w:panose1 w:val="00000000000000000000"/>
    <w:charset w:val="86"/>
    <w:family w:val="auto"/>
    <w:pitch w:val="default"/>
    <w:sig w:usb0="00000000" w:usb1="00000000" w:usb2="00000010" w:usb3="00000000" w:csb0="00040000" w:csb1="00000000"/>
  </w:font>
  <w:font w:name="楷体_GB2312">
    <w:panose1 w:val="02010609030101010101"/>
    <w:charset w:val="86"/>
    <w:family w:val="roma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汉鼎简大宋">
    <w:altName w:val="宋体"/>
    <w:panose1 w:val="02010609010101010101"/>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embedRegular r:id="rId2" w:fontKey="{FD43B973-9024-4084-BC31-FBC2A381B6C9}"/>
  </w:font>
  <w:font w:name="方正仿宋_GBK">
    <w:panose1 w:val="03000509000000000000"/>
    <w:charset w:val="86"/>
    <w:family w:val="script"/>
    <w:pitch w:val="default"/>
    <w:sig w:usb0="00000001" w:usb1="080E0000" w:usb2="00000000" w:usb3="00000000" w:csb0="00040000" w:csb1="00000000"/>
    <w:embedRegular r:id="rId3" w:fontKey="{A488FBF4-33BB-4F15-8665-10318D99FE99}"/>
  </w:font>
  <w:font w:name="方正舒体">
    <w:panose1 w:val="02010601030101010101"/>
    <w:charset w:val="86"/>
    <w:family w:val="auto"/>
    <w:pitch w:val="default"/>
    <w:sig w:usb0="00000003"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280" w:firstLineChars="100"/>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r>
      <w:rPr>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ZDVhZDgwZDJiNjNlYTg3MjhhZGVkNWUwODg0OWMifQ=="/>
  </w:docVars>
  <w:rsids>
    <w:rsidRoot w:val="00891F1C"/>
    <w:rsid w:val="00001260"/>
    <w:rsid w:val="000069BD"/>
    <w:rsid w:val="00012090"/>
    <w:rsid w:val="00013547"/>
    <w:rsid w:val="00021AB3"/>
    <w:rsid w:val="00021D89"/>
    <w:rsid w:val="00023F73"/>
    <w:rsid w:val="000525F8"/>
    <w:rsid w:val="00066FC5"/>
    <w:rsid w:val="00077282"/>
    <w:rsid w:val="00077FB8"/>
    <w:rsid w:val="00085B3B"/>
    <w:rsid w:val="00097F9E"/>
    <w:rsid w:val="000A50EF"/>
    <w:rsid w:val="000C10EF"/>
    <w:rsid w:val="000C2EBD"/>
    <w:rsid w:val="000C5049"/>
    <w:rsid w:val="000C6C3A"/>
    <w:rsid w:val="000D2F2D"/>
    <w:rsid w:val="000E2334"/>
    <w:rsid w:val="000E5987"/>
    <w:rsid w:val="000F5A5D"/>
    <w:rsid w:val="00117E45"/>
    <w:rsid w:val="00125304"/>
    <w:rsid w:val="0013279C"/>
    <w:rsid w:val="00133785"/>
    <w:rsid w:val="00150ED2"/>
    <w:rsid w:val="001525C3"/>
    <w:rsid w:val="001531F7"/>
    <w:rsid w:val="001604B2"/>
    <w:rsid w:val="00166906"/>
    <w:rsid w:val="00182824"/>
    <w:rsid w:val="001918A5"/>
    <w:rsid w:val="00192711"/>
    <w:rsid w:val="00193B54"/>
    <w:rsid w:val="00195309"/>
    <w:rsid w:val="00196CE7"/>
    <w:rsid w:val="001A16B2"/>
    <w:rsid w:val="001A5DF7"/>
    <w:rsid w:val="001B37C7"/>
    <w:rsid w:val="001B6DC7"/>
    <w:rsid w:val="001C15B4"/>
    <w:rsid w:val="001E7558"/>
    <w:rsid w:val="001E7F41"/>
    <w:rsid w:val="001F132A"/>
    <w:rsid w:val="001F146A"/>
    <w:rsid w:val="001F46F2"/>
    <w:rsid w:val="00202E76"/>
    <w:rsid w:val="00205613"/>
    <w:rsid w:val="00207E7A"/>
    <w:rsid w:val="00213BBB"/>
    <w:rsid w:val="00217FA6"/>
    <w:rsid w:val="0022627D"/>
    <w:rsid w:val="002269A8"/>
    <w:rsid w:val="0023043C"/>
    <w:rsid w:val="00233370"/>
    <w:rsid w:val="00250AE2"/>
    <w:rsid w:val="002510C0"/>
    <w:rsid w:val="0025767A"/>
    <w:rsid w:val="00261508"/>
    <w:rsid w:val="00267229"/>
    <w:rsid w:val="00267246"/>
    <w:rsid w:val="00274283"/>
    <w:rsid w:val="0027789C"/>
    <w:rsid w:val="00291C1B"/>
    <w:rsid w:val="002A3096"/>
    <w:rsid w:val="002A5D4C"/>
    <w:rsid w:val="002B0B37"/>
    <w:rsid w:val="002C1732"/>
    <w:rsid w:val="002C7AFA"/>
    <w:rsid w:val="002D08ED"/>
    <w:rsid w:val="002F70E0"/>
    <w:rsid w:val="00311693"/>
    <w:rsid w:val="00325081"/>
    <w:rsid w:val="0032704E"/>
    <w:rsid w:val="0033059D"/>
    <w:rsid w:val="00331D85"/>
    <w:rsid w:val="00335103"/>
    <w:rsid w:val="00355686"/>
    <w:rsid w:val="00376FA2"/>
    <w:rsid w:val="00380CCE"/>
    <w:rsid w:val="003A1C69"/>
    <w:rsid w:val="003A2A05"/>
    <w:rsid w:val="003A7615"/>
    <w:rsid w:val="003C17E6"/>
    <w:rsid w:val="003D0003"/>
    <w:rsid w:val="003E41C5"/>
    <w:rsid w:val="003E6747"/>
    <w:rsid w:val="003F2087"/>
    <w:rsid w:val="00414851"/>
    <w:rsid w:val="004228EC"/>
    <w:rsid w:val="00437FFC"/>
    <w:rsid w:val="00450569"/>
    <w:rsid w:val="00453A14"/>
    <w:rsid w:val="0046317D"/>
    <w:rsid w:val="0046443D"/>
    <w:rsid w:val="004934A7"/>
    <w:rsid w:val="004A2957"/>
    <w:rsid w:val="004A4183"/>
    <w:rsid w:val="004B0FE1"/>
    <w:rsid w:val="004C0A47"/>
    <w:rsid w:val="004C27E8"/>
    <w:rsid w:val="004F236C"/>
    <w:rsid w:val="004F5E83"/>
    <w:rsid w:val="0050548F"/>
    <w:rsid w:val="00506B43"/>
    <w:rsid w:val="00507476"/>
    <w:rsid w:val="00535E31"/>
    <w:rsid w:val="00536B3B"/>
    <w:rsid w:val="00554361"/>
    <w:rsid w:val="0056040C"/>
    <w:rsid w:val="00583742"/>
    <w:rsid w:val="00586069"/>
    <w:rsid w:val="005A19CC"/>
    <w:rsid w:val="005A4BF1"/>
    <w:rsid w:val="005B0DAE"/>
    <w:rsid w:val="005C3974"/>
    <w:rsid w:val="005C6EA8"/>
    <w:rsid w:val="005D4E45"/>
    <w:rsid w:val="005E16EC"/>
    <w:rsid w:val="005F0B91"/>
    <w:rsid w:val="005F4AFE"/>
    <w:rsid w:val="0061790D"/>
    <w:rsid w:val="00632801"/>
    <w:rsid w:val="006567DE"/>
    <w:rsid w:val="00660D31"/>
    <w:rsid w:val="0066195F"/>
    <w:rsid w:val="00663168"/>
    <w:rsid w:val="0067113D"/>
    <w:rsid w:val="00675E05"/>
    <w:rsid w:val="00680198"/>
    <w:rsid w:val="006A3F54"/>
    <w:rsid w:val="006C41F3"/>
    <w:rsid w:val="006C54CB"/>
    <w:rsid w:val="006E1855"/>
    <w:rsid w:val="006E7E06"/>
    <w:rsid w:val="006F11ED"/>
    <w:rsid w:val="0073291C"/>
    <w:rsid w:val="00736A73"/>
    <w:rsid w:val="007370BF"/>
    <w:rsid w:val="007400F3"/>
    <w:rsid w:val="00763D4A"/>
    <w:rsid w:val="0077646C"/>
    <w:rsid w:val="007851C8"/>
    <w:rsid w:val="00786541"/>
    <w:rsid w:val="007917C8"/>
    <w:rsid w:val="00792D9D"/>
    <w:rsid w:val="007966FF"/>
    <w:rsid w:val="007A08DA"/>
    <w:rsid w:val="007A7F7F"/>
    <w:rsid w:val="007B2745"/>
    <w:rsid w:val="007B39A6"/>
    <w:rsid w:val="007C33B9"/>
    <w:rsid w:val="007C6AFC"/>
    <w:rsid w:val="007E0E40"/>
    <w:rsid w:val="007E31E2"/>
    <w:rsid w:val="008007F9"/>
    <w:rsid w:val="008137B0"/>
    <w:rsid w:val="00821E98"/>
    <w:rsid w:val="00831A38"/>
    <w:rsid w:val="00834F64"/>
    <w:rsid w:val="00837136"/>
    <w:rsid w:val="00856213"/>
    <w:rsid w:val="0088170B"/>
    <w:rsid w:val="008846CE"/>
    <w:rsid w:val="008866DA"/>
    <w:rsid w:val="00891F1C"/>
    <w:rsid w:val="0089648A"/>
    <w:rsid w:val="008A28BC"/>
    <w:rsid w:val="008A6F78"/>
    <w:rsid w:val="008B3E8F"/>
    <w:rsid w:val="008C5E82"/>
    <w:rsid w:val="008F09C2"/>
    <w:rsid w:val="00900399"/>
    <w:rsid w:val="00900ABD"/>
    <w:rsid w:val="009020A7"/>
    <w:rsid w:val="00923B64"/>
    <w:rsid w:val="00932425"/>
    <w:rsid w:val="0095711B"/>
    <w:rsid w:val="00963410"/>
    <w:rsid w:val="00982FBD"/>
    <w:rsid w:val="009848A5"/>
    <w:rsid w:val="009952B5"/>
    <w:rsid w:val="009A6DAF"/>
    <w:rsid w:val="009D139B"/>
    <w:rsid w:val="009D6B09"/>
    <w:rsid w:val="009D6FA7"/>
    <w:rsid w:val="009E4EF3"/>
    <w:rsid w:val="009E6E36"/>
    <w:rsid w:val="009E7602"/>
    <w:rsid w:val="00A01442"/>
    <w:rsid w:val="00A10D14"/>
    <w:rsid w:val="00A20E48"/>
    <w:rsid w:val="00A228BB"/>
    <w:rsid w:val="00A27263"/>
    <w:rsid w:val="00A27526"/>
    <w:rsid w:val="00A37693"/>
    <w:rsid w:val="00A47E8F"/>
    <w:rsid w:val="00A54746"/>
    <w:rsid w:val="00A5488E"/>
    <w:rsid w:val="00A54DE0"/>
    <w:rsid w:val="00A56479"/>
    <w:rsid w:val="00A564B7"/>
    <w:rsid w:val="00A57A1B"/>
    <w:rsid w:val="00A70C6C"/>
    <w:rsid w:val="00A82F02"/>
    <w:rsid w:val="00A82F10"/>
    <w:rsid w:val="00A833DD"/>
    <w:rsid w:val="00AA0552"/>
    <w:rsid w:val="00AA3E2D"/>
    <w:rsid w:val="00AB1368"/>
    <w:rsid w:val="00AB6BDE"/>
    <w:rsid w:val="00AC4262"/>
    <w:rsid w:val="00AC5183"/>
    <w:rsid w:val="00AC7F57"/>
    <w:rsid w:val="00AD27C5"/>
    <w:rsid w:val="00AD3751"/>
    <w:rsid w:val="00AD59FE"/>
    <w:rsid w:val="00AD6D56"/>
    <w:rsid w:val="00AE40A5"/>
    <w:rsid w:val="00B11441"/>
    <w:rsid w:val="00B1415D"/>
    <w:rsid w:val="00B15651"/>
    <w:rsid w:val="00B41F9C"/>
    <w:rsid w:val="00B425A4"/>
    <w:rsid w:val="00B52C47"/>
    <w:rsid w:val="00B57BA6"/>
    <w:rsid w:val="00B65901"/>
    <w:rsid w:val="00B716A4"/>
    <w:rsid w:val="00B87E2D"/>
    <w:rsid w:val="00B90709"/>
    <w:rsid w:val="00B90B34"/>
    <w:rsid w:val="00B9173F"/>
    <w:rsid w:val="00BA716C"/>
    <w:rsid w:val="00BB04BD"/>
    <w:rsid w:val="00BB602B"/>
    <w:rsid w:val="00BC0D00"/>
    <w:rsid w:val="00BD3A6B"/>
    <w:rsid w:val="00BF5A14"/>
    <w:rsid w:val="00C04355"/>
    <w:rsid w:val="00C17004"/>
    <w:rsid w:val="00C17792"/>
    <w:rsid w:val="00C325E5"/>
    <w:rsid w:val="00C352B6"/>
    <w:rsid w:val="00C55B21"/>
    <w:rsid w:val="00C61A27"/>
    <w:rsid w:val="00C6793F"/>
    <w:rsid w:val="00C7471B"/>
    <w:rsid w:val="00C752A8"/>
    <w:rsid w:val="00C9189D"/>
    <w:rsid w:val="00C97534"/>
    <w:rsid w:val="00CB2C67"/>
    <w:rsid w:val="00CB46C6"/>
    <w:rsid w:val="00CD08B6"/>
    <w:rsid w:val="00CD5BC3"/>
    <w:rsid w:val="00CE0F14"/>
    <w:rsid w:val="00CF1F1B"/>
    <w:rsid w:val="00D17B55"/>
    <w:rsid w:val="00D24654"/>
    <w:rsid w:val="00D25C13"/>
    <w:rsid w:val="00D36DD9"/>
    <w:rsid w:val="00D6020C"/>
    <w:rsid w:val="00D65790"/>
    <w:rsid w:val="00D8002E"/>
    <w:rsid w:val="00D84CA2"/>
    <w:rsid w:val="00D86999"/>
    <w:rsid w:val="00D90D42"/>
    <w:rsid w:val="00D94B1F"/>
    <w:rsid w:val="00DA46D2"/>
    <w:rsid w:val="00DA6B86"/>
    <w:rsid w:val="00DC4DF2"/>
    <w:rsid w:val="00DD1E76"/>
    <w:rsid w:val="00E00EF9"/>
    <w:rsid w:val="00E04094"/>
    <w:rsid w:val="00E1266D"/>
    <w:rsid w:val="00E34844"/>
    <w:rsid w:val="00E4324C"/>
    <w:rsid w:val="00E44399"/>
    <w:rsid w:val="00E44A00"/>
    <w:rsid w:val="00E779DB"/>
    <w:rsid w:val="00EF052C"/>
    <w:rsid w:val="00EF39F2"/>
    <w:rsid w:val="00F15DDE"/>
    <w:rsid w:val="00F37E6F"/>
    <w:rsid w:val="00F47C49"/>
    <w:rsid w:val="00F50866"/>
    <w:rsid w:val="00F668C5"/>
    <w:rsid w:val="00F713C4"/>
    <w:rsid w:val="00F72265"/>
    <w:rsid w:val="00F77F13"/>
    <w:rsid w:val="00FA327E"/>
    <w:rsid w:val="00FB02CD"/>
    <w:rsid w:val="00FB7551"/>
    <w:rsid w:val="00FC0383"/>
    <w:rsid w:val="00FC4849"/>
    <w:rsid w:val="00FD4AA8"/>
    <w:rsid w:val="00FD60C6"/>
    <w:rsid w:val="00FE1E34"/>
    <w:rsid w:val="00FF08B9"/>
    <w:rsid w:val="00FF3AFB"/>
    <w:rsid w:val="00FF7D9C"/>
    <w:rsid w:val="240A6037"/>
    <w:rsid w:val="27DE43F7"/>
    <w:rsid w:val="352A5575"/>
    <w:rsid w:val="5B6142A8"/>
    <w:rsid w:val="6FFF03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0"/>
    <w:pPr>
      <w:keepNext/>
      <w:keepLines/>
      <w:spacing w:before="340" w:after="330" w:line="578" w:lineRule="auto"/>
      <w:outlineLvl w:val="0"/>
    </w:pPr>
    <w:rPr>
      <w:b/>
      <w:bCs/>
      <w:kern w:val="44"/>
      <w:sz w:val="44"/>
      <w:szCs w:val="44"/>
    </w:rPr>
  </w:style>
  <w:style w:type="character" w:default="1" w:styleId="11">
    <w:name w:val="Default Paragraph Font"/>
    <w:link w:val="12"/>
    <w:semiHidden/>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unhideWhenUsed/>
    <w:qFormat/>
    <w:uiPriority w:val="99"/>
    <w:pPr>
      <w:ind w:firstLine="420" w:firstLineChars="200"/>
    </w:pPr>
  </w:style>
  <w:style w:type="paragraph" w:styleId="4">
    <w:name w:val="Date"/>
    <w:basedOn w:val="1"/>
    <w:next w:val="1"/>
    <w:autoRedefine/>
    <w:qFormat/>
    <w:uiPriority w:val="0"/>
    <w:rPr>
      <w:rFonts w:eastAsia="创艺简仿宋"/>
      <w:sz w:val="30"/>
      <w:szCs w:val="20"/>
    </w:rPr>
  </w:style>
  <w:style w:type="paragraph" w:styleId="5">
    <w:name w:val="Balloon Text"/>
    <w:basedOn w:val="1"/>
    <w:link w:val="15"/>
    <w:autoRedefine/>
    <w:qFormat/>
    <w:uiPriority w:val="0"/>
    <w:rPr>
      <w:sz w:val="18"/>
      <w:szCs w:val="18"/>
    </w:rPr>
  </w:style>
  <w:style w:type="paragraph" w:styleId="6">
    <w:name w:val="footer"/>
    <w:basedOn w:val="1"/>
    <w:link w:val="16"/>
    <w:uiPriority w:val="99"/>
    <w:pPr>
      <w:tabs>
        <w:tab w:val="center" w:pos="4153"/>
        <w:tab w:val="right" w:pos="8306"/>
      </w:tabs>
      <w:snapToGrid w:val="0"/>
      <w:jc w:val="left"/>
    </w:pPr>
    <w:rPr>
      <w:sz w:val="18"/>
      <w:szCs w:val="18"/>
    </w:rPr>
  </w:style>
  <w:style w:type="paragraph" w:styleId="7">
    <w:name w:val="header"/>
    <w:basedOn w:val="1"/>
    <w:autoRedefine/>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uiPriority w:val="0"/>
    <w:pPr>
      <w:ind w:firstLine="645"/>
    </w:pPr>
    <w:rPr>
      <w:rFonts w:ascii="楷体_GB2312" w:eastAsia="楷体_GB2312"/>
      <w:sz w:val="32"/>
    </w:rPr>
  </w:style>
  <w:style w:type="table" w:styleId="10">
    <w:name w:val="Table Grid"/>
    <w:basedOn w:val="9"/>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_Style 19"/>
    <w:basedOn w:val="1"/>
    <w:link w:val="11"/>
    <w:autoRedefine/>
    <w:uiPriority w:val="0"/>
    <w:pPr>
      <w:widowControl/>
      <w:spacing w:after="160" w:line="240" w:lineRule="exact"/>
      <w:jc w:val="left"/>
    </w:pPr>
    <w:rPr>
      <w:rFonts w:ascii="Verdana" w:hAnsi="Verdana"/>
      <w:kern w:val="0"/>
      <w:sz w:val="18"/>
      <w:szCs w:val="20"/>
      <w:lang w:eastAsia="en-US"/>
    </w:rPr>
  </w:style>
  <w:style w:type="character" w:styleId="13">
    <w:name w:val="page number"/>
    <w:basedOn w:val="11"/>
    <w:qFormat/>
    <w:uiPriority w:val="0"/>
  </w:style>
  <w:style w:type="character" w:styleId="14">
    <w:name w:val="Hyperlink"/>
    <w:uiPriority w:val="0"/>
    <w:rPr>
      <w:color w:val="0000FF"/>
      <w:u w:val="single"/>
    </w:rPr>
  </w:style>
  <w:style w:type="character" w:customStyle="1" w:styleId="15">
    <w:name w:val="批注框文本 Char"/>
    <w:link w:val="5"/>
    <w:uiPriority w:val="0"/>
    <w:rPr>
      <w:kern w:val="2"/>
      <w:sz w:val="18"/>
      <w:szCs w:val="18"/>
    </w:rPr>
  </w:style>
  <w:style w:type="character" w:customStyle="1" w:styleId="16">
    <w:name w:val="页脚 Char"/>
    <w:link w:val="6"/>
    <w:autoRedefine/>
    <w:qFormat/>
    <w:uiPriority w:val="99"/>
    <w:rPr>
      <w:kern w:val="2"/>
      <w:sz w:val="18"/>
      <w:szCs w:val="18"/>
    </w:rPr>
  </w:style>
  <w:style w:type="paragraph" w:customStyle="1" w:styleId="17">
    <w:name w:val="红线"/>
    <w:basedOn w:val="2"/>
    <w:autoRedefine/>
    <w:qFormat/>
    <w:uiPriority w:val="0"/>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18">
    <w:name w:val="密级"/>
    <w:basedOn w:val="1"/>
    <w:autoRedefine/>
    <w:qFormat/>
    <w:uiPriority w:val="0"/>
    <w:pPr>
      <w:autoSpaceDE w:val="0"/>
      <w:autoSpaceDN w:val="0"/>
      <w:adjustRightInd w:val="0"/>
      <w:spacing w:line="425" w:lineRule="atLeast"/>
      <w:jc w:val="right"/>
    </w:pPr>
    <w:rPr>
      <w:rFonts w:ascii="黑体" w:eastAsia="黑体"/>
      <w:snapToGrid w:val="0"/>
      <w:kern w:val="0"/>
      <w:sz w:val="30"/>
      <w:szCs w:val="20"/>
    </w:rPr>
  </w:style>
  <w:style w:type="paragraph" w:customStyle="1" w:styleId="19">
    <w:name w:val="文头"/>
    <w:basedOn w:val="1"/>
    <w:autoRedefine/>
    <w:qFormat/>
    <w:uiPriority w:val="0"/>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character" w:customStyle="1" w:styleId="20">
    <w:name w:val="标题 1 Char"/>
    <w:link w:val="2"/>
    <w:autoRedefine/>
    <w:qFormat/>
    <w:uiPriority w:val="0"/>
    <w:rPr>
      <w:b/>
      <w:bCs/>
      <w:kern w:val="44"/>
      <w:sz w:val="44"/>
      <w:szCs w:val="44"/>
    </w:rPr>
  </w:style>
  <w:style w:type="paragraph" w:styleId="21">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50</Words>
  <Characters>291</Characters>
  <Lines>2</Lines>
  <Paragraphs>1</Paragraphs>
  <TotalTime>37</TotalTime>
  <ScaleCrop>false</ScaleCrop>
  <LinksUpToDate>false</LinksUpToDate>
  <CharactersWithSpaces>340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2019-12-13T05:55:00Z</dcterms:created>
  <dc:creator>xmq</dc:creator>
  <cp:lastModifiedBy>152----3817</cp:lastModifiedBy>
  <cp:lastPrinted>2019-12-16T01:08:00Z</cp:lastPrinted>
  <dcterms:modified xsi:type="dcterms:W3CDTF">2024-07-01T16:38:51Z</dcterms:modified>
  <dc:title>省质监局文件调整建议</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8031F4FE48014075A703AA819A1C7830_13</vt:lpwstr>
  </property>
</Properties>
</file>